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CD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Mehmet Halil DOĞAN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7D50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15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A26782">
              <w:rPr>
                <w:sz w:val="24"/>
                <w:szCs w:val="24"/>
              </w:rPr>
              <w:t xml:space="preserve">.2011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7D5018">
              <w:rPr>
                <w:sz w:val="24"/>
                <w:szCs w:val="24"/>
              </w:rPr>
              <w:t>2</w:t>
            </w:r>
            <w:r w:rsidR="0088358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075C78">
              <w:rPr>
                <w:sz w:val="24"/>
                <w:szCs w:val="24"/>
              </w:rPr>
              <w:t>2012 Mali Yılı Bütçe Kararnamesi.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C16E9D" w:rsidRPr="006E75CA" w:rsidRDefault="00A26782" w:rsidP="00C16E9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E9D" w:rsidRPr="006E75CA">
        <w:rPr>
          <w:sz w:val="24"/>
          <w:szCs w:val="24"/>
        </w:rPr>
        <w:t>Fethiye Turi</w:t>
      </w:r>
      <w:r w:rsidR="00C16E9D">
        <w:rPr>
          <w:sz w:val="24"/>
          <w:szCs w:val="24"/>
        </w:rPr>
        <w:t>zm Altyapı Hizmet Birliği,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 Salı günü saat:14</w:t>
      </w:r>
      <w:r w:rsidR="00C16E9D" w:rsidRPr="006E75CA">
        <w:rPr>
          <w:sz w:val="24"/>
          <w:szCs w:val="24"/>
        </w:rPr>
        <w:t>.</w:t>
      </w:r>
      <w:r w:rsidR="00C16E9D">
        <w:rPr>
          <w:sz w:val="24"/>
          <w:szCs w:val="24"/>
        </w:rPr>
        <w:t>0</w:t>
      </w:r>
      <w:r w:rsidR="00C16E9D" w:rsidRPr="006E75CA">
        <w:rPr>
          <w:sz w:val="24"/>
          <w:szCs w:val="24"/>
        </w:rPr>
        <w:t>0’da Kay</w:t>
      </w:r>
      <w:r w:rsidR="00C16E9D">
        <w:rPr>
          <w:sz w:val="24"/>
          <w:szCs w:val="24"/>
        </w:rPr>
        <w:t>makamlık Toplantı salonunda 2011</w:t>
      </w:r>
      <w:r w:rsidR="00C16E9D" w:rsidRPr="006E75CA">
        <w:rPr>
          <w:sz w:val="24"/>
          <w:szCs w:val="24"/>
        </w:rPr>
        <w:t xml:space="preserve"> yılı dönem sonu Olağan Meclis toplant</w:t>
      </w:r>
      <w:r w:rsidR="00C16E9D">
        <w:rPr>
          <w:sz w:val="24"/>
          <w:szCs w:val="24"/>
        </w:rPr>
        <w:t>ısını Birlik Başkanı Osman Nuri ÖTGÖZ</w:t>
      </w:r>
      <w:r w:rsidR="00C16E9D" w:rsidRPr="006E75CA">
        <w:rPr>
          <w:sz w:val="24"/>
          <w:szCs w:val="24"/>
        </w:rPr>
        <w:t xml:space="preserve"> başkanlığında, </w:t>
      </w:r>
      <w:r w:rsidR="00C16E9D">
        <w:rPr>
          <w:sz w:val="24"/>
          <w:szCs w:val="24"/>
        </w:rPr>
        <w:t>Mehmet SEZGİN ve yedek katip üye Mehmet Halil DOĞAN’</w:t>
      </w:r>
      <w:r w:rsidR="00C16E9D" w:rsidRPr="006E75CA">
        <w:rPr>
          <w:sz w:val="24"/>
          <w:szCs w:val="24"/>
        </w:rPr>
        <w:t xml:space="preserve"> </w:t>
      </w:r>
      <w:proofErr w:type="gramStart"/>
      <w:r w:rsidR="00C16E9D" w:rsidRPr="006E75CA">
        <w:rPr>
          <w:sz w:val="24"/>
          <w:szCs w:val="24"/>
        </w:rPr>
        <w:t>d</w:t>
      </w:r>
      <w:r w:rsidR="00976827">
        <w:rPr>
          <w:sz w:val="24"/>
          <w:szCs w:val="24"/>
        </w:rPr>
        <w:t>a</w:t>
      </w:r>
      <w:r w:rsidR="00C16E9D">
        <w:rPr>
          <w:sz w:val="24"/>
          <w:szCs w:val="24"/>
        </w:rPr>
        <w:t>n</w:t>
      </w:r>
      <w:proofErr w:type="gramEnd"/>
      <w:r w:rsidR="00C16E9D">
        <w:rPr>
          <w:sz w:val="24"/>
          <w:szCs w:val="24"/>
        </w:rPr>
        <w:t xml:space="preserve"> oluşan divan ile 15.11</w:t>
      </w:r>
      <w:r w:rsidR="00C16E9D" w:rsidRPr="006E75CA">
        <w:rPr>
          <w:sz w:val="24"/>
          <w:szCs w:val="24"/>
        </w:rPr>
        <w:t>.201</w:t>
      </w:r>
      <w:r w:rsidR="00C16E9D">
        <w:rPr>
          <w:sz w:val="24"/>
          <w:szCs w:val="24"/>
        </w:rPr>
        <w:t>1</w:t>
      </w:r>
      <w:r w:rsidR="00C16E9D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075C78" w:rsidRDefault="00075C78" w:rsidP="00075C78">
      <w:pPr>
        <w:pStyle w:val="Default"/>
        <w:ind w:firstLine="708"/>
        <w:jc w:val="both"/>
      </w:pPr>
      <w:r w:rsidRPr="009B038D">
        <w:t>Birlik Encümeni incelemesinden sonra Meclisimize sunulan 201</w:t>
      </w:r>
      <w:r>
        <w:t>2</w:t>
      </w:r>
      <w:r w:rsidRPr="009B038D">
        <w:t xml:space="preserve"> yılı Bütçe Kararnamesinin Meclisimizde görüşülmesi sonucunda;</w:t>
      </w:r>
    </w:p>
    <w:p w:rsidR="00075C78" w:rsidRPr="009B038D" w:rsidRDefault="00075C78" w:rsidP="00075C78">
      <w:pPr>
        <w:pStyle w:val="Default"/>
        <w:jc w:val="both"/>
      </w:pPr>
    </w:p>
    <w:p w:rsidR="00075C78" w:rsidRPr="009B038D" w:rsidRDefault="00075C78" w:rsidP="00075C78">
      <w:pPr>
        <w:pStyle w:val="Default"/>
        <w:ind w:firstLine="708"/>
        <w:jc w:val="both"/>
      </w:pPr>
      <w:r w:rsidRPr="009B038D">
        <w:t>201</w:t>
      </w:r>
      <w:r>
        <w:t>2</w:t>
      </w:r>
      <w:r w:rsidRPr="009B038D">
        <w:t xml:space="preserve"> Mali yılı bütçe Kararnamesinin yapılan açık oylama neticesinde aşağıda belirtildiği şekliyle kabul edilmesine mevcudun oybirliği ile karar verildi.</w:t>
      </w:r>
    </w:p>
    <w:p w:rsidR="00075C78" w:rsidRDefault="00075C78" w:rsidP="0088358C">
      <w:pPr>
        <w:rPr>
          <w:b/>
          <w:sz w:val="28"/>
          <w:szCs w:val="28"/>
        </w:rPr>
      </w:pPr>
    </w:p>
    <w:p w:rsidR="00075C78" w:rsidRPr="00213FF8" w:rsidRDefault="00075C78" w:rsidP="00075C78">
      <w:pPr>
        <w:jc w:val="center"/>
        <w:rPr>
          <w:b/>
          <w:sz w:val="28"/>
          <w:szCs w:val="28"/>
        </w:rPr>
      </w:pPr>
      <w:r w:rsidRPr="00213FF8">
        <w:rPr>
          <w:b/>
          <w:sz w:val="28"/>
          <w:szCs w:val="28"/>
        </w:rPr>
        <w:t>T.C.</w:t>
      </w:r>
    </w:p>
    <w:p w:rsidR="00075C78" w:rsidRPr="00213FF8" w:rsidRDefault="00075C78" w:rsidP="00075C78">
      <w:pPr>
        <w:tabs>
          <w:tab w:val="left" w:pos="1155"/>
          <w:tab w:val="center" w:pos="52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</w:t>
      </w:r>
      <w:r w:rsidRPr="00213FF8">
        <w:rPr>
          <w:b/>
          <w:sz w:val="28"/>
          <w:szCs w:val="28"/>
        </w:rPr>
        <w:t>MUĞLA İLİ</w:t>
      </w:r>
    </w:p>
    <w:p w:rsidR="00075C78" w:rsidRDefault="00075C78" w:rsidP="00075C78">
      <w:pPr>
        <w:jc w:val="center"/>
        <w:rPr>
          <w:b/>
          <w:sz w:val="28"/>
          <w:szCs w:val="28"/>
        </w:rPr>
      </w:pPr>
      <w:r w:rsidRPr="00213FF8">
        <w:rPr>
          <w:b/>
          <w:sz w:val="28"/>
          <w:szCs w:val="28"/>
        </w:rPr>
        <w:t>FETHİYE TURİZM ALTYAPI HİZMET BİRLİĞİ</w:t>
      </w:r>
    </w:p>
    <w:p w:rsidR="00075C78" w:rsidRPr="00213FF8" w:rsidRDefault="00075C78" w:rsidP="00075C78">
      <w:pPr>
        <w:jc w:val="center"/>
        <w:rPr>
          <w:b/>
          <w:sz w:val="28"/>
          <w:szCs w:val="28"/>
        </w:rPr>
      </w:pPr>
    </w:p>
    <w:p w:rsidR="00075C78" w:rsidRPr="00213FF8" w:rsidRDefault="00075C78" w:rsidP="00075C78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2012</w:t>
      </w:r>
      <w:r w:rsidRPr="00876248">
        <w:rPr>
          <w:b/>
          <w:sz w:val="28"/>
          <w:szCs w:val="28"/>
        </w:rPr>
        <w:t xml:space="preserve"> YILI BÜTÇE KARARNAMESİ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1-</w:t>
      </w:r>
      <w:r w:rsidRPr="00075C78">
        <w:rPr>
          <w:sz w:val="24"/>
          <w:szCs w:val="24"/>
        </w:rPr>
        <w:t xml:space="preserve">  Birlik kapsamındaki hizmet birimleri harcamaları için  </w:t>
      </w:r>
      <w:r w:rsidRPr="00075C78">
        <w:rPr>
          <w:b/>
          <w:sz w:val="24"/>
          <w:szCs w:val="24"/>
        </w:rPr>
        <w:t xml:space="preserve">(A) </w:t>
      </w:r>
      <w:r w:rsidRPr="00075C78">
        <w:rPr>
          <w:sz w:val="24"/>
          <w:szCs w:val="24"/>
        </w:rPr>
        <w:t xml:space="preserve"> Ödenek Cetvelinde gösterildiği gibi toplam </w:t>
      </w:r>
      <w:r w:rsidRPr="00075C78">
        <w:rPr>
          <w:b/>
          <w:sz w:val="24"/>
          <w:szCs w:val="24"/>
        </w:rPr>
        <w:t xml:space="preserve">1.800.000,00 </w:t>
      </w:r>
      <w:r w:rsidRPr="00075C78">
        <w:rPr>
          <w:sz w:val="24"/>
          <w:szCs w:val="24"/>
        </w:rPr>
        <w:t>TL ödenek verilmiştir.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2-</w:t>
      </w:r>
      <w:r w:rsidRPr="00075C78">
        <w:rPr>
          <w:sz w:val="24"/>
          <w:szCs w:val="24"/>
        </w:rPr>
        <w:t xml:space="preserve"> Birlik bütçesinin geliri </w:t>
      </w:r>
      <w:r w:rsidRPr="00075C78">
        <w:rPr>
          <w:b/>
          <w:sz w:val="24"/>
          <w:szCs w:val="24"/>
        </w:rPr>
        <w:t>(B)</w:t>
      </w:r>
      <w:r w:rsidRPr="00075C78">
        <w:rPr>
          <w:sz w:val="24"/>
          <w:szCs w:val="24"/>
        </w:rPr>
        <w:t xml:space="preserve"> işaretli cetvelde gösterildiği üzere toplam </w:t>
      </w:r>
      <w:r w:rsidRPr="00075C78">
        <w:rPr>
          <w:b/>
          <w:sz w:val="24"/>
          <w:szCs w:val="24"/>
        </w:rPr>
        <w:t>1.800.000,00</w:t>
      </w:r>
      <w:r w:rsidRPr="00075C78">
        <w:rPr>
          <w:sz w:val="24"/>
          <w:szCs w:val="24"/>
        </w:rPr>
        <w:t xml:space="preserve"> TL olarak tahmin edilmiştir.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3-</w:t>
      </w:r>
      <w:r w:rsidRPr="00075C78">
        <w:rPr>
          <w:sz w:val="24"/>
          <w:szCs w:val="24"/>
        </w:rPr>
        <w:t xml:space="preserve"> 2012 yılı gider bütçesinde yer alan ödeneklere, gelir bütçesinde tahmin edilen gelirler ile finansmanın ekonomik sınıflandırılması tablosundaki kaynakları karşılık gösterilmek suretiyle denklik sağlanmıştır.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4-</w:t>
      </w:r>
      <w:r w:rsidRPr="00075C78">
        <w:rPr>
          <w:sz w:val="24"/>
          <w:szCs w:val="24"/>
        </w:rPr>
        <w:t xml:space="preserve"> Mal ve hizmet alımlarında, Yatırım sözleşme yapımında birden çok yılı kapsayacak sözleşme yapmaya Birlik Encümeni yetkilidir.</w:t>
      </w:r>
    </w:p>
    <w:p w:rsidR="00075C78" w:rsidRPr="00075C78" w:rsidRDefault="00075C78" w:rsidP="00075C78">
      <w:pPr>
        <w:jc w:val="both"/>
        <w:rPr>
          <w:b/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5-</w:t>
      </w:r>
      <w:r w:rsidRPr="00075C78">
        <w:rPr>
          <w:sz w:val="24"/>
          <w:szCs w:val="24"/>
        </w:rPr>
        <w:t xml:space="preserve"> 6245 sayılı Harcırah Kanununun 8. Maddesi gereğince memur ve hizmetli olmayanların yurt içi ve yurt dışı gezi ve görevlerinde verilecek günlük ve yol giderleri bağlı </w:t>
      </w:r>
      <w:r w:rsidRPr="00075C78">
        <w:rPr>
          <w:b/>
          <w:sz w:val="24"/>
          <w:szCs w:val="24"/>
        </w:rPr>
        <w:t>(H)</w:t>
      </w:r>
      <w:r w:rsidRPr="00075C78">
        <w:rPr>
          <w:sz w:val="24"/>
          <w:szCs w:val="24"/>
        </w:rPr>
        <w:t xml:space="preserve"> cetvelinde gösterilen miktarlar üzerinden ödenecektir.</w:t>
      </w:r>
    </w:p>
    <w:p w:rsidR="00075C78" w:rsidRPr="00075C78" w:rsidRDefault="00075C78" w:rsidP="00075C78">
      <w:pPr>
        <w:jc w:val="both"/>
        <w:rPr>
          <w:rFonts w:eastAsia="Calibri"/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6-</w:t>
      </w:r>
      <w:r w:rsidRPr="00075C78">
        <w:rPr>
          <w:sz w:val="24"/>
          <w:szCs w:val="24"/>
        </w:rPr>
        <w:t xml:space="preserve"> </w:t>
      </w:r>
      <w:r w:rsidRPr="00075C78">
        <w:rPr>
          <w:rFonts w:eastAsia="Calibri"/>
          <w:sz w:val="24"/>
          <w:szCs w:val="24"/>
        </w:rPr>
        <w:t>Birlik Encümeni gerektiğinde bütçe içi aktarma yapmaya yetkilidir.</w:t>
      </w:r>
    </w:p>
    <w:p w:rsidR="00075C78" w:rsidRPr="00075C78" w:rsidRDefault="00075C78" w:rsidP="00075C78">
      <w:pPr>
        <w:jc w:val="both"/>
        <w:rPr>
          <w:rFonts w:eastAsia="Calibri"/>
          <w:sz w:val="24"/>
          <w:szCs w:val="24"/>
        </w:rPr>
      </w:pPr>
      <w:r w:rsidRPr="00075C78">
        <w:rPr>
          <w:rFonts w:eastAsia="Calibri"/>
          <w:b/>
          <w:sz w:val="24"/>
          <w:szCs w:val="24"/>
          <w:u w:val="single"/>
        </w:rPr>
        <w:t>Madde 7-</w:t>
      </w:r>
      <w:r w:rsidRPr="00075C78">
        <w:rPr>
          <w:rFonts w:eastAsia="Calibri"/>
          <w:sz w:val="24"/>
          <w:szCs w:val="24"/>
        </w:rPr>
        <w:t xml:space="preserve"> </w:t>
      </w:r>
      <w:r w:rsidRPr="00075C78">
        <w:rPr>
          <w:sz w:val="24"/>
          <w:szCs w:val="24"/>
        </w:rPr>
        <w:t>Birlik harcamalarında mutemetlere, Genel Bütçe Kanununda belirtilen miktarları aşmamak üzere avans verilebilir</w:t>
      </w:r>
    </w:p>
    <w:p w:rsidR="00075C78" w:rsidRPr="00075C78" w:rsidRDefault="00075C78" w:rsidP="00075C78">
      <w:pPr>
        <w:jc w:val="both"/>
        <w:rPr>
          <w:rFonts w:eastAsia="Calibri"/>
          <w:sz w:val="24"/>
          <w:szCs w:val="24"/>
        </w:rPr>
      </w:pPr>
      <w:r w:rsidRPr="00075C78">
        <w:rPr>
          <w:rFonts w:eastAsia="Calibri"/>
          <w:b/>
          <w:sz w:val="24"/>
          <w:szCs w:val="24"/>
          <w:u w:val="single"/>
        </w:rPr>
        <w:t>Madde 8-</w:t>
      </w:r>
      <w:r w:rsidRPr="00075C78">
        <w:rPr>
          <w:sz w:val="24"/>
          <w:szCs w:val="24"/>
        </w:rPr>
        <w:t xml:space="preserve"> Bütçe, muhasebe iş ve işlemleri 10.03.2006 tarih ve 26104 sayılı Resmi Gazete’de yayınlanarak yürürlüğe giren </w:t>
      </w:r>
      <w:r w:rsidRPr="00075C78">
        <w:rPr>
          <w:b/>
          <w:sz w:val="24"/>
          <w:szCs w:val="24"/>
        </w:rPr>
        <w:t>Mahalli İdareler Bütçe ve Muhasebe Yönetmeliği</w:t>
      </w:r>
      <w:r w:rsidRPr="00075C78">
        <w:rPr>
          <w:sz w:val="24"/>
          <w:szCs w:val="24"/>
        </w:rPr>
        <w:t xml:space="preserve"> hükümlerine göre yürütülür.</w:t>
      </w:r>
    </w:p>
    <w:p w:rsidR="0088358C" w:rsidRDefault="0088358C" w:rsidP="00075C78">
      <w:pPr>
        <w:jc w:val="both"/>
        <w:rPr>
          <w:b/>
          <w:sz w:val="24"/>
          <w:szCs w:val="24"/>
          <w:u w:val="single"/>
        </w:rPr>
      </w:pPr>
    </w:p>
    <w:p w:rsidR="0088358C" w:rsidRDefault="0088358C" w:rsidP="00075C78">
      <w:pPr>
        <w:jc w:val="both"/>
        <w:rPr>
          <w:b/>
          <w:sz w:val="24"/>
          <w:szCs w:val="24"/>
          <w:u w:val="single"/>
        </w:rPr>
      </w:pP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9-</w:t>
      </w:r>
      <w:r w:rsidRPr="00075C78">
        <w:rPr>
          <w:sz w:val="24"/>
          <w:szCs w:val="24"/>
        </w:rPr>
        <w:t xml:space="preserve"> </w:t>
      </w:r>
      <w:r w:rsidRPr="00075C78">
        <w:rPr>
          <w:rFonts w:eastAsia="Calibri"/>
          <w:sz w:val="24"/>
          <w:szCs w:val="24"/>
        </w:rPr>
        <w:t xml:space="preserve">Birlik Üyesi Mahalli İdareler, Konaklama Tesisleri ile diğer turizm tesisleri </w:t>
      </w:r>
      <w:r w:rsidRPr="00075C78">
        <w:rPr>
          <w:sz w:val="24"/>
          <w:szCs w:val="24"/>
        </w:rPr>
        <w:t>ve hizmetten</w:t>
      </w:r>
      <w:r w:rsidRPr="00075C78">
        <w:rPr>
          <w:rFonts w:eastAsia="Calibri"/>
          <w:sz w:val="24"/>
          <w:szCs w:val="24"/>
        </w:rPr>
        <w:t xml:space="preserve"> yararlanan işletmelerden alınacak katılım ücretleri ile üyelik aidatlar her yıl iki eşit taksit şeklinde tebligatın yapıldığı tarihten itibaren bir ay içerisinde tahsil edilir.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10-</w:t>
      </w:r>
      <w:r w:rsidRPr="00075C78">
        <w:rPr>
          <w:sz w:val="24"/>
          <w:szCs w:val="24"/>
        </w:rPr>
        <w:t xml:space="preserve"> Birlik Gelirleri, Birlik Tüzüğünün 23.</w:t>
      </w:r>
      <w:proofErr w:type="spellStart"/>
      <w:r w:rsidRPr="00075C78">
        <w:rPr>
          <w:sz w:val="24"/>
          <w:szCs w:val="24"/>
        </w:rPr>
        <w:t>ncü</w:t>
      </w:r>
      <w:proofErr w:type="spellEnd"/>
      <w:r w:rsidRPr="00075C78">
        <w:rPr>
          <w:sz w:val="24"/>
          <w:szCs w:val="24"/>
        </w:rPr>
        <w:t xml:space="preserve"> maddesine göre 01.01.2012 tarihinden itibaren tahakkuk ve tahsilâtları yapılır.</w:t>
      </w:r>
    </w:p>
    <w:p w:rsidR="00075C78" w:rsidRPr="00075C78" w:rsidRDefault="00075C78" w:rsidP="00075C78">
      <w:pPr>
        <w:spacing w:after="120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11-</w:t>
      </w:r>
      <w:r w:rsidRPr="00075C78">
        <w:rPr>
          <w:b/>
          <w:sz w:val="24"/>
          <w:szCs w:val="24"/>
        </w:rPr>
        <w:t xml:space="preserve"> </w:t>
      </w:r>
      <w:r w:rsidRPr="00075C78">
        <w:rPr>
          <w:sz w:val="24"/>
          <w:szCs w:val="24"/>
        </w:rPr>
        <w:t>Birlik Encümeni, Üye Mahalli İdare Birliklerine protokol karşılığı hizmet yaptırmaya ve yardım vermeye yetkilidir.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12-</w:t>
      </w:r>
      <w:r w:rsidRPr="00075C78">
        <w:rPr>
          <w:sz w:val="24"/>
          <w:szCs w:val="24"/>
        </w:rPr>
        <w:t xml:space="preserve"> Birlik Encümeni, Yap-İşlet-Devret Modeli ve 4734 sayılı kanun çerçevesinde her türlü ile iş yaptırmaya veya hizmet almaya yetkilidir.</w:t>
      </w:r>
    </w:p>
    <w:p w:rsidR="00075C78" w:rsidRPr="00075C78" w:rsidRDefault="00075C78" w:rsidP="00075C78">
      <w:pPr>
        <w:jc w:val="both"/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13-</w:t>
      </w:r>
      <w:r w:rsidRPr="00075C78">
        <w:rPr>
          <w:sz w:val="24"/>
          <w:szCs w:val="24"/>
        </w:rPr>
        <w:t xml:space="preserve"> Birlik Encümeni, taşınmaz mal alımı ve kiralanması ile ilgili işlemleri yapmakta yetkilidir.</w:t>
      </w:r>
    </w:p>
    <w:p w:rsidR="00075C78" w:rsidRPr="00075C78" w:rsidRDefault="00075C78" w:rsidP="00075C78">
      <w:pPr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14-</w:t>
      </w:r>
      <w:r w:rsidRPr="00075C78">
        <w:rPr>
          <w:sz w:val="24"/>
          <w:szCs w:val="24"/>
        </w:rPr>
        <w:t xml:space="preserve">  Bu kararname hükümleri 01 Ocak 2012 tarihinde yürürlüğe girer.</w:t>
      </w:r>
    </w:p>
    <w:p w:rsidR="00075C78" w:rsidRPr="00075C78" w:rsidRDefault="00075C78" w:rsidP="00075C78">
      <w:pPr>
        <w:rPr>
          <w:sz w:val="24"/>
          <w:szCs w:val="24"/>
        </w:rPr>
      </w:pPr>
      <w:r w:rsidRPr="00075C78">
        <w:rPr>
          <w:b/>
          <w:sz w:val="24"/>
          <w:szCs w:val="24"/>
          <w:u w:val="single"/>
        </w:rPr>
        <w:t>Madde 15-</w:t>
      </w:r>
      <w:r w:rsidRPr="00075C78">
        <w:rPr>
          <w:sz w:val="24"/>
          <w:szCs w:val="24"/>
        </w:rPr>
        <w:t xml:space="preserve">  Bu kararname hükümlerini Birlik Başkanı yürütür.</w:t>
      </w:r>
    </w:p>
    <w:p w:rsidR="00075C78" w:rsidRPr="00075C78" w:rsidRDefault="00075C78" w:rsidP="00075C78">
      <w:pPr>
        <w:jc w:val="center"/>
        <w:rPr>
          <w:b/>
          <w:sz w:val="24"/>
          <w:szCs w:val="24"/>
        </w:rPr>
      </w:pPr>
    </w:p>
    <w:p w:rsidR="00A26782" w:rsidRPr="00075C78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ind w:firstLine="708"/>
        <w:jc w:val="both"/>
        <w:rPr>
          <w:sz w:val="24"/>
        </w:rPr>
      </w:pPr>
    </w:p>
    <w:p w:rsidR="00A26782" w:rsidRDefault="00A26782" w:rsidP="00A26782">
      <w:pPr>
        <w:ind w:firstLine="708"/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 xml:space="preserve">Mehmet </w:t>
      </w:r>
      <w:proofErr w:type="gramStart"/>
      <w:r w:rsidR="00A26782">
        <w:rPr>
          <w:sz w:val="24"/>
          <w:szCs w:val="24"/>
        </w:rPr>
        <w:t>SEZGİN</w:t>
      </w:r>
      <w:r w:rsidR="00FB5404">
        <w:rPr>
          <w:sz w:val="24"/>
          <w:szCs w:val="24"/>
        </w:rPr>
        <w:t xml:space="preserve">          </w:t>
      </w:r>
      <w:r w:rsidR="00CD62FF">
        <w:rPr>
          <w:sz w:val="24"/>
          <w:szCs w:val="24"/>
        </w:rPr>
        <w:t>Mehmet</w:t>
      </w:r>
      <w:proofErr w:type="gramEnd"/>
      <w:r w:rsidR="00CD62FF">
        <w:rPr>
          <w:sz w:val="24"/>
          <w:szCs w:val="24"/>
        </w:rPr>
        <w:t xml:space="preserve"> Halil DOĞAN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794B"/>
    <w:rsid w:val="00075C78"/>
    <w:rsid w:val="000A1422"/>
    <w:rsid w:val="000C7FC9"/>
    <w:rsid w:val="001B1B5E"/>
    <w:rsid w:val="001E4624"/>
    <w:rsid w:val="00567AF0"/>
    <w:rsid w:val="005A6334"/>
    <w:rsid w:val="005E183B"/>
    <w:rsid w:val="00690EF1"/>
    <w:rsid w:val="006E52AA"/>
    <w:rsid w:val="007D5018"/>
    <w:rsid w:val="0088358C"/>
    <w:rsid w:val="008C2278"/>
    <w:rsid w:val="00953351"/>
    <w:rsid w:val="00976827"/>
    <w:rsid w:val="009A6F6A"/>
    <w:rsid w:val="00A26782"/>
    <w:rsid w:val="00A500B4"/>
    <w:rsid w:val="00B2751A"/>
    <w:rsid w:val="00BA5087"/>
    <w:rsid w:val="00C16E9D"/>
    <w:rsid w:val="00CD62FF"/>
    <w:rsid w:val="00D32C85"/>
    <w:rsid w:val="00D4085E"/>
    <w:rsid w:val="00D442E6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4</cp:revision>
  <cp:lastPrinted>2011-11-21T08:14:00Z</cp:lastPrinted>
  <dcterms:created xsi:type="dcterms:W3CDTF">2011-11-17T11:02:00Z</dcterms:created>
  <dcterms:modified xsi:type="dcterms:W3CDTF">2011-11-21T08:14:00Z</dcterms:modified>
</cp:coreProperties>
</file>